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D0C2" w14:textId="77777777" w:rsidR="002B6B80" w:rsidRPr="00F02BB7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E31D1B8" wp14:editId="484755B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89B9" w14:textId="77777777" w:rsidR="002B6B80" w:rsidRPr="00741478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3FD889F3" w14:textId="77777777" w:rsidR="002B6B80" w:rsidRPr="00741478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7130FFF9" w14:textId="77777777" w:rsidR="002B6B80" w:rsidRPr="00741478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>
        <w:rPr>
          <w:rStyle w:val="normaltextrun"/>
          <w:rFonts w:ascii="Georgia Pro" w:eastAsiaTheme="majorEastAsia" w:hAnsi="Georgia Pro" w:cs="Segoe UI"/>
          <w:sz w:val="28"/>
          <w:szCs w:val="28"/>
        </w:rPr>
        <w:t>February</w:t>
      </w: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 </w:t>
      </w:r>
      <w:r>
        <w:rPr>
          <w:rStyle w:val="normaltextrun"/>
          <w:rFonts w:ascii="Georgia Pro" w:eastAsiaTheme="majorEastAsia" w:hAnsi="Georgia Pro" w:cs="Segoe UI"/>
          <w:sz w:val="28"/>
          <w:szCs w:val="28"/>
        </w:rPr>
        <w:t>27</w:t>
      </w: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, </w:t>
      </w:r>
      <w:r>
        <w:rPr>
          <w:rStyle w:val="normaltextrun"/>
          <w:rFonts w:ascii="Georgia Pro" w:eastAsiaTheme="majorEastAsia" w:hAnsi="Georgia Pro" w:cs="Segoe UI"/>
          <w:sz w:val="28"/>
          <w:szCs w:val="28"/>
        </w:rPr>
        <w:t>2025</w:t>
      </w: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7FD8E558" w14:textId="77777777" w:rsidR="002B6B80" w:rsidRPr="00741478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2:00 – 4:00 PM </w:t>
      </w:r>
    </w:p>
    <w:p w14:paraId="3EE364C5" w14:textId="77777777" w:rsidR="002B6B80" w:rsidRPr="00741478" w:rsidRDefault="002B6B80" w:rsidP="002B6B8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 – Building 800</w:t>
      </w:r>
      <w:r>
        <w:rPr>
          <w:rFonts w:ascii="Georgia Pro" w:hAnsi="Georgia Pro"/>
          <w:sz w:val="28"/>
          <w:szCs w:val="28"/>
        </w:rPr>
        <w:t xml:space="preserve">, </w:t>
      </w:r>
      <w:r w:rsidRPr="00741478">
        <w:rPr>
          <w:rFonts w:ascii="Georgia Pro" w:hAnsi="Georgia Pro"/>
          <w:sz w:val="28"/>
          <w:szCs w:val="28"/>
        </w:rPr>
        <w:t xml:space="preserve">Room </w:t>
      </w:r>
      <w:r>
        <w:rPr>
          <w:rFonts w:ascii="Georgia Pro" w:hAnsi="Georgia Pro"/>
          <w:sz w:val="28"/>
          <w:szCs w:val="28"/>
        </w:rPr>
        <w:t>822</w:t>
      </w:r>
    </w:p>
    <w:p w14:paraId="349DA086" w14:textId="77777777" w:rsidR="002B6B80" w:rsidRDefault="002B6B80" w:rsidP="002B6B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minutes: February 13, 2025</w:t>
      </w:r>
    </w:p>
    <w:p w14:paraId="1E240F0C" w14:textId="77777777" w:rsidR="002B6B80" w:rsidRDefault="002B6B80" w:rsidP="002B6B8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Minutes approved</w:t>
      </w:r>
    </w:p>
    <w:p w14:paraId="6861F515" w14:textId="77777777" w:rsidR="002B6B80" w:rsidRDefault="002B6B80" w:rsidP="002B6B80">
      <w:pPr>
        <w:pStyle w:val="ListParagraph"/>
        <w:numPr>
          <w:ilvl w:val="0"/>
          <w:numId w:val="1"/>
        </w:numPr>
        <w:rPr>
          <w:b/>
          <w:bCs/>
        </w:rPr>
      </w:pPr>
      <w:r w:rsidRPr="00B22E07">
        <w:rPr>
          <w:b/>
          <w:bCs/>
        </w:rPr>
        <w:t>Public Comments (limited to 3 minutes per person, 10 minutes)</w:t>
      </w:r>
    </w:p>
    <w:p w14:paraId="62EE9D9E" w14:textId="2C09D517" w:rsidR="002B6B80" w:rsidRPr="002B6B80" w:rsidRDefault="002B6B80" w:rsidP="002B6B80">
      <w:pPr>
        <w:pStyle w:val="ListParagraph"/>
        <w:numPr>
          <w:ilvl w:val="1"/>
          <w:numId w:val="1"/>
        </w:numPr>
      </w:pPr>
      <w:r w:rsidRPr="002B6B80">
        <w:t xml:space="preserve">Distance Education </w:t>
      </w:r>
      <w:r w:rsidR="00384CCC">
        <w:t>i</w:t>
      </w:r>
      <w:r w:rsidR="00384CCC" w:rsidRPr="00384CCC">
        <w:t xml:space="preserve">s submitting </w:t>
      </w:r>
      <w:r w:rsidR="00CC1B95" w:rsidRPr="00384CCC">
        <w:t>requests</w:t>
      </w:r>
      <w:r w:rsidR="00384CCC" w:rsidRPr="00384CCC">
        <w:t xml:space="preserve"> for participants during spring break.</w:t>
      </w:r>
    </w:p>
    <w:p w14:paraId="77218FDC" w14:textId="77777777" w:rsidR="002B6B80" w:rsidRPr="00B22E07" w:rsidRDefault="002B6B80" w:rsidP="002B6B80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7411EA12">
        <w:rPr>
          <w:b/>
          <w:bCs/>
        </w:rPr>
        <w:t>Standing Reports (Informational, 10 minutes) </w:t>
      </w:r>
    </w:p>
    <w:p w14:paraId="5D98E67A" w14:textId="77777777" w:rsidR="002B6B80" w:rsidRPr="00986896" w:rsidRDefault="002B6B80" w:rsidP="002B6B80">
      <w:pPr>
        <w:pStyle w:val="ListParagraph"/>
        <w:numPr>
          <w:ilvl w:val="1"/>
          <w:numId w:val="1"/>
        </w:numPr>
        <w:rPr>
          <w:b/>
          <w:bCs/>
        </w:rPr>
      </w:pPr>
      <w:r w:rsidRPr="00986896">
        <w:rPr>
          <w:b/>
          <w:bCs/>
        </w:rPr>
        <w:t>Cynthia Guardado, Professional Learning Coordinator</w:t>
      </w:r>
    </w:p>
    <w:p w14:paraId="4DCEC464" w14:textId="27C67FF4" w:rsidR="002B6B80" w:rsidRDefault="00384CCC" w:rsidP="002B6B80">
      <w:pPr>
        <w:pStyle w:val="ListParagraph"/>
        <w:numPr>
          <w:ilvl w:val="2"/>
          <w:numId w:val="1"/>
        </w:numPr>
      </w:pPr>
      <w:r>
        <w:t xml:space="preserve">The </w:t>
      </w:r>
      <w:r w:rsidRPr="00384CCC">
        <w:t>committee reviewed Resolution No. 24/25-09 from the board, reaffirming its commitment to inclusivity, equity, and compliance with Federal and State law.</w:t>
      </w:r>
    </w:p>
    <w:p w14:paraId="105103A7" w14:textId="56D715FA" w:rsidR="002B6B80" w:rsidRDefault="002B6B80" w:rsidP="00692D17">
      <w:pPr>
        <w:pStyle w:val="ListParagraph"/>
        <w:numPr>
          <w:ilvl w:val="3"/>
          <w:numId w:val="1"/>
        </w:numPr>
      </w:pPr>
      <w:r w:rsidRPr="002B6B80">
        <w:t>The resolution is a reaffirmation of ongoing work, with the district continuing to support DEIA efforts regardless of federal mandates.</w:t>
      </w:r>
    </w:p>
    <w:p w14:paraId="0F05D08C" w14:textId="71551EF4" w:rsidR="002B6B80" w:rsidRDefault="002B6B80" w:rsidP="002B6B80">
      <w:pPr>
        <w:pStyle w:val="ListParagraph"/>
        <w:numPr>
          <w:ilvl w:val="2"/>
          <w:numId w:val="1"/>
        </w:numPr>
      </w:pPr>
      <w:r>
        <w:t>D</w:t>
      </w:r>
      <w:r w:rsidRPr="002B6B80">
        <w:t>iscussion on how to sustain DEIA efforts given the current climate; reaffirmed that commitment continues at the district level.</w:t>
      </w:r>
    </w:p>
    <w:p w14:paraId="6D1E4B25" w14:textId="78D18226" w:rsidR="002B6B80" w:rsidRDefault="002B6B80" w:rsidP="002B6B80">
      <w:pPr>
        <w:pStyle w:val="ListParagraph"/>
        <w:numPr>
          <w:ilvl w:val="2"/>
          <w:numId w:val="1"/>
        </w:numPr>
      </w:pPr>
      <w:r>
        <w:t xml:space="preserve">Book </w:t>
      </w:r>
      <w:r w:rsidR="002B2202" w:rsidRPr="002B2202">
        <w:t xml:space="preserve">pop-up at the Beats Café Open Mic event was successful, with faculty and staff encouraged </w:t>
      </w:r>
      <w:r w:rsidR="002B2202">
        <w:t>take</w:t>
      </w:r>
      <w:r w:rsidR="002B2202" w:rsidRPr="002B2202">
        <w:t xml:space="preserve"> books</w:t>
      </w:r>
      <w:r w:rsidR="002B2202">
        <w:t xml:space="preserve"> during giveaway that highlighted various black authors</w:t>
      </w:r>
      <w:r w:rsidR="002B2202" w:rsidRPr="002B2202">
        <w:t xml:space="preserve">. </w:t>
      </w:r>
      <w:r w:rsidR="00421FC8">
        <w:t xml:space="preserve">Also </w:t>
      </w:r>
      <w:r w:rsidR="002B2202" w:rsidRPr="002B2202">
        <w:t>distributed during the Rising Scholars Grand Opening.</w:t>
      </w:r>
    </w:p>
    <w:p w14:paraId="3E35C4CD" w14:textId="40B82900" w:rsidR="002B6B80" w:rsidRDefault="002B2202" w:rsidP="002B6B80">
      <w:pPr>
        <w:pStyle w:val="ListParagraph"/>
        <w:numPr>
          <w:ilvl w:val="2"/>
          <w:numId w:val="1"/>
        </w:numPr>
      </w:pPr>
      <w:r>
        <w:t>Staff Development plans to partner</w:t>
      </w:r>
      <w:r w:rsidR="002B6B80">
        <w:t xml:space="preserve"> with APIDA</w:t>
      </w:r>
      <w:r>
        <w:t xml:space="preserve"> for a similar book event</w:t>
      </w:r>
      <w:r w:rsidR="002B6B80">
        <w:t xml:space="preserve">. APIDA has a long list of poetry and Cynthia will be at the event to support. </w:t>
      </w:r>
    </w:p>
    <w:p w14:paraId="2BA2A84A" w14:textId="4BDB86BC" w:rsidR="00367749" w:rsidRDefault="00367749" w:rsidP="00367749">
      <w:pPr>
        <w:pStyle w:val="ListParagraph"/>
        <w:numPr>
          <w:ilvl w:val="2"/>
          <w:numId w:val="1"/>
        </w:numPr>
      </w:pPr>
      <w:r>
        <w:t xml:space="preserve">Cynthia is serving </w:t>
      </w:r>
      <w:r w:rsidRPr="00367749">
        <w:t>on the state 4CPD board, which is organizing conferences, training, and newsletters to share professional development resources</w:t>
      </w:r>
      <w:r w:rsidR="00421FC8">
        <w:t xml:space="preserve">. Currently, </w:t>
      </w:r>
      <w:r>
        <w:t>the</w:t>
      </w:r>
      <w:r w:rsidRPr="00367749">
        <w:t xml:space="preserve"> only faculty member on board</w:t>
      </w:r>
      <w:r>
        <w:t xml:space="preserve">. The board may be helpful for seeing what other campuses for professional development and could help PLC </w:t>
      </w:r>
      <w:r w:rsidRPr="00367749">
        <w:t>strategiz</w:t>
      </w:r>
      <w:r>
        <w:t>e</w:t>
      </w:r>
      <w:r w:rsidRPr="00367749">
        <w:t xml:space="preserve"> ways to enhance professional development for classified staff.</w:t>
      </w:r>
    </w:p>
    <w:p w14:paraId="355615D3" w14:textId="353D10D5" w:rsidR="002B6B80" w:rsidRPr="003B55DE" w:rsidRDefault="00871452" w:rsidP="002B6B80">
      <w:pPr>
        <w:pStyle w:val="ListParagraph"/>
        <w:numPr>
          <w:ilvl w:val="2"/>
          <w:numId w:val="1"/>
        </w:numPr>
      </w:pPr>
      <w:r>
        <w:t>Je</w:t>
      </w:r>
      <w:r w:rsidRPr="00871452">
        <w:t xml:space="preserve">ssica Langlois submitted a PAR for </w:t>
      </w:r>
      <w:r>
        <w:t>Perkins travel funding</w:t>
      </w:r>
      <w:r w:rsidRPr="00871452">
        <w:t xml:space="preserve">. </w:t>
      </w:r>
      <w:r>
        <w:t xml:space="preserve">She was unable to upload her PAR via MS forms since the form was closed. </w:t>
      </w:r>
      <w:r w:rsidRPr="00871452">
        <w:t>The committee agreed to add it to t</w:t>
      </w:r>
      <w:r w:rsidR="00421FC8">
        <w:t xml:space="preserve">he next agenda. </w:t>
      </w:r>
    </w:p>
    <w:p w14:paraId="429012E6" w14:textId="77777777" w:rsidR="002B6B80" w:rsidRPr="00986896" w:rsidRDefault="002B6B80" w:rsidP="002B6B80">
      <w:pPr>
        <w:pStyle w:val="ListParagraph"/>
        <w:numPr>
          <w:ilvl w:val="1"/>
          <w:numId w:val="1"/>
        </w:numPr>
        <w:rPr>
          <w:b/>
          <w:bCs/>
        </w:rPr>
      </w:pPr>
      <w:r w:rsidRPr="00986896">
        <w:rPr>
          <w:b/>
          <w:bCs/>
        </w:rPr>
        <w:t>Darnell Kemp, Distance Education</w:t>
      </w:r>
    </w:p>
    <w:p w14:paraId="6BCBCA1F" w14:textId="4E3775D6" w:rsidR="003337B4" w:rsidRPr="003337B4" w:rsidRDefault="002B6B80" w:rsidP="003337B4">
      <w:pPr>
        <w:pStyle w:val="ListParagraph"/>
        <w:numPr>
          <w:ilvl w:val="2"/>
          <w:numId w:val="1"/>
        </w:numPr>
      </w:pPr>
      <w:r>
        <w:lastRenderedPageBreak/>
        <w:t xml:space="preserve">Next </w:t>
      </w:r>
      <w:r w:rsidR="003337B4" w:rsidRPr="003337B4">
        <w:t xml:space="preserve">OTC runs from June 16 to July 20. Emphasis on ensuring participants </w:t>
      </w:r>
      <w:proofErr w:type="gramStart"/>
      <w:r w:rsidR="003337B4" w:rsidRPr="003337B4">
        <w:t>are</w:t>
      </w:r>
      <w:proofErr w:type="gramEnd"/>
      <w:r w:rsidR="003337B4" w:rsidRPr="003337B4">
        <w:t xml:space="preserve"> faculty, as some without prior teaching struggle </w:t>
      </w:r>
      <w:r w:rsidR="00421FC8">
        <w:t xml:space="preserve">with OTC and </w:t>
      </w:r>
      <w:r w:rsidR="003337B4" w:rsidRPr="003337B4">
        <w:t>with course-building</w:t>
      </w:r>
      <w:r w:rsidR="003337B4">
        <w:t xml:space="preserve">. </w:t>
      </w:r>
    </w:p>
    <w:p w14:paraId="25A5016D" w14:textId="77777777" w:rsidR="00421FC8" w:rsidRDefault="003337B4" w:rsidP="003337B4">
      <w:pPr>
        <w:pStyle w:val="ListParagraph"/>
        <w:numPr>
          <w:ilvl w:val="2"/>
          <w:numId w:val="1"/>
        </w:numPr>
      </w:pPr>
      <w:r w:rsidRPr="003337B4">
        <w:t xml:space="preserve">Discussion on whether classified professionals who teach at other institutions </w:t>
      </w:r>
      <w:r w:rsidR="00421FC8">
        <w:t>would</w:t>
      </w:r>
      <w:r w:rsidRPr="003337B4">
        <w:t xml:space="preserve"> be allowed to join OTC.</w:t>
      </w:r>
    </w:p>
    <w:p w14:paraId="0415EB4C" w14:textId="7CE2D8D3" w:rsidR="003337B4" w:rsidRPr="003337B4" w:rsidRDefault="003337B4" w:rsidP="00421FC8">
      <w:pPr>
        <w:pStyle w:val="ListParagraph"/>
        <w:numPr>
          <w:ilvl w:val="3"/>
          <w:numId w:val="1"/>
        </w:numPr>
      </w:pPr>
      <w:r w:rsidRPr="003337B4">
        <w:t xml:space="preserve">Recommendation to refer them </w:t>
      </w:r>
      <w:proofErr w:type="gramStart"/>
      <w:r w:rsidRPr="003337B4">
        <w:t>to @</w:t>
      </w:r>
      <w:proofErr w:type="gramEnd"/>
      <w:r w:rsidRPr="003337B4">
        <w:t>ONE training.</w:t>
      </w:r>
    </w:p>
    <w:p w14:paraId="57F0629A" w14:textId="77777777" w:rsidR="003337B4" w:rsidRPr="003337B4" w:rsidRDefault="003337B4" w:rsidP="003337B4">
      <w:pPr>
        <w:pStyle w:val="ListParagraph"/>
        <w:numPr>
          <w:ilvl w:val="2"/>
          <w:numId w:val="1"/>
        </w:numPr>
      </w:pPr>
      <w:r w:rsidRPr="003337B4">
        <w:t>Online Learning Center open Mondays and Tuesdays from 10 AM – 1 PM, offering computer lab access and training.</w:t>
      </w:r>
    </w:p>
    <w:p w14:paraId="3C039D4A" w14:textId="77777777" w:rsidR="003337B4" w:rsidRPr="003337B4" w:rsidRDefault="003337B4" w:rsidP="003337B4">
      <w:pPr>
        <w:pStyle w:val="ListParagraph"/>
        <w:numPr>
          <w:ilvl w:val="3"/>
          <w:numId w:val="1"/>
        </w:numPr>
      </w:pPr>
      <w:r w:rsidRPr="003337B4">
        <w:t>Supports staff and students. Planning to hire tech rangers and student workers for fall.</w:t>
      </w:r>
    </w:p>
    <w:p w14:paraId="2C31D3D4" w14:textId="7CDCC034" w:rsidR="002B6B80" w:rsidRDefault="00BE34F9" w:rsidP="00327483">
      <w:pPr>
        <w:pStyle w:val="ListParagraph"/>
        <w:numPr>
          <w:ilvl w:val="3"/>
          <w:numId w:val="1"/>
        </w:numPr>
      </w:pPr>
      <w:r>
        <w:t>Distance Education</w:t>
      </w:r>
      <w:r w:rsidR="00A772FA">
        <w:t xml:space="preserve"> currently offers two</w:t>
      </w:r>
      <w:r w:rsidR="003337B4" w:rsidRPr="003337B4">
        <w:t xml:space="preserve"> Canvas courses to help students succeed in online learning</w:t>
      </w:r>
    </w:p>
    <w:p w14:paraId="67501C85" w14:textId="05B2C6FC" w:rsidR="00327483" w:rsidRDefault="00327483" w:rsidP="00327483">
      <w:pPr>
        <w:pStyle w:val="ListParagraph"/>
        <w:numPr>
          <w:ilvl w:val="2"/>
          <w:numId w:val="1"/>
        </w:numPr>
      </w:pPr>
      <w:r>
        <w:t>Campus success rates: 71% for in-person classes, 68% for online classes. Investigating higher success rate areas and sharing best practices.</w:t>
      </w:r>
    </w:p>
    <w:p w14:paraId="076313B4" w14:textId="77777777" w:rsidR="00327483" w:rsidRDefault="00327483" w:rsidP="00327483">
      <w:pPr>
        <w:pStyle w:val="ListParagraph"/>
        <w:numPr>
          <w:ilvl w:val="2"/>
          <w:numId w:val="1"/>
        </w:numPr>
      </w:pPr>
      <w:r>
        <w:t>Researching course length impact on success rates. Second 8-week courses underperform compared to first 8-week courses. Requesting a report on 10- and 12-week courses.</w:t>
      </w:r>
    </w:p>
    <w:p w14:paraId="3507A376" w14:textId="79F4970B" w:rsidR="00C601E8" w:rsidRDefault="00BE34F9" w:rsidP="00C601E8">
      <w:pPr>
        <w:pStyle w:val="ListParagraph"/>
        <w:numPr>
          <w:ilvl w:val="2"/>
          <w:numId w:val="1"/>
        </w:numPr>
      </w:pPr>
      <w:r>
        <w:t>Distance Education</w:t>
      </w:r>
      <w:r w:rsidR="00415B2C">
        <w:t xml:space="preserve"> (DE)</w:t>
      </w:r>
      <w:r>
        <w:t xml:space="preserve"> also offers two </w:t>
      </w:r>
      <w:r w:rsidR="00415B2C">
        <w:t>Canvas</w:t>
      </w:r>
      <w:r>
        <w:t xml:space="preserve"> </w:t>
      </w:r>
      <w:r w:rsidR="00415B2C">
        <w:t>courses</w:t>
      </w:r>
      <w:r>
        <w:t xml:space="preserve"> for students </w:t>
      </w:r>
      <w:proofErr w:type="gramStart"/>
      <w:r>
        <w:t>included</w:t>
      </w:r>
      <w:proofErr w:type="gramEnd"/>
      <w:r>
        <w:t xml:space="preserve"> an online</w:t>
      </w:r>
      <w:r w:rsidR="00C601E8">
        <w:t xml:space="preserve"> readiness program</w:t>
      </w:r>
      <w:r>
        <w:t xml:space="preserve">; </w:t>
      </w:r>
      <w:r w:rsidR="00415B2C">
        <w:t>These can</w:t>
      </w:r>
      <w:r w:rsidR="00C601E8">
        <w:t xml:space="preserve"> be integrated into courses.</w:t>
      </w:r>
    </w:p>
    <w:p w14:paraId="5CA663E3" w14:textId="5F946A2D" w:rsidR="00C601E8" w:rsidRDefault="00C601E8" w:rsidP="00C601E8">
      <w:pPr>
        <w:pStyle w:val="ListParagraph"/>
        <w:numPr>
          <w:ilvl w:val="2"/>
          <w:numId w:val="1"/>
        </w:numPr>
      </w:pPr>
      <w:r>
        <w:t xml:space="preserve">Identifying high-success-rate faculty </w:t>
      </w:r>
      <w:r w:rsidR="00A706E0">
        <w:t>could help</w:t>
      </w:r>
      <w:r>
        <w:t xml:space="preserve"> develop training sessions.</w:t>
      </w:r>
    </w:p>
    <w:p w14:paraId="7652E51D" w14:textId="6FE9C5EF" w:rsidR="00C601E8" w:rsidRDefault="00C601E8" w:rsidP="00C601E8">
      <w:pPr>
        <w:pStyle w:val="ListParagraph"/>
        <w:numPr>
          <w:ilvl w:val="2"/>
          <w:numId w:val="1"/>
        </w:numPr>
      </w:pPr>
      <w:r>
        <w:t>More accessibility training and analysis of Canvas tool usage. Quizzes and syllabus tools are underutilized</w:t>
      </w:r>
      <w:r w:rsidR="00A706E0">
        <w:t xml:space="preserve"> so DE may </w:t>
      </w:r>
      <w:r>
        <w:t>recommend additional training.</w:t>
      </w:r>
    </w:p>
    <w:p w14:paraId="6E4EEF4E" w14:textId="5ED62644" w:rsidR="002B6B80" w:rsidRDefault="00C601E8" w:rsidP="00C601E8">
      <w:pPr>
        <w:pStyle w:val="ListParagraph"/>
        <w:numPr>
          <w:ilvl w:val="2"/>
          <w:numId w:val="1"/>
        </w:numPr>
      </w:pPr>
      <w:r>
        <w:t xml:space="preserve">SLOs and ISLOs will now be integrated into Canvas via </w:t>
      </w:r>
      <w:proofErr w:type="spellStart"/>
      <w:r>
        <w:t>Elumen</w:t>
      </w:r>
      <w:proofErr w:type="spellEnd"/>
      <w:r>
        <w:t>.</w:t>
      </w:r>
    </w:p>
    <w:p w14:paraId="653F83C3" w14:textId="77777777" w:rsidR="002B6B80" w:rsidRPr="00986896" w:rsidRDefault="002B6B80" w:rsidP="002B6B80">
      <w:pPr>
        <w:pStyle w:val="ListParagraph"/>
        <w:numPr>
          <w:ilvl w:val="1"/>
          <w:numId w:val="1"/>
        </w:numPr>
        <w:rPr>
          <w:b/>
          <w:bCs/>
        </w:rPr>
      </w:pPr>
      <w:r w:rsidRPr="00986896">
        <w:rPr>
          <w:b/>
          <w:bCs/>
        </w:rPr>
        <w:t>Dani Wilson, Dean of LLRISPS</w:t>
      </w:r>
    </w:p>
    <w:p w14:paraId="54AFBCF2" w14:textId="29411301" w:rsidR="00242DDE" w:rsidRDefault="006E5FB5" w:rsidP="00242DDE">
      <w:pPr>
        <w:pStyle w:val="ListParagraph"/>
        <w:numPr>
          <w:ilvl w:val="2"/>
          <w:numId w:val="1"/>
        </w:numPr>
      </w:pPr>
      <w:r>
        <w:t xml:space="preserve">Val </w:t>
      </w:r>
      <w:r w:rsidR="00E53188">
        <w:t>Macias</w:t>
      </w:r>
      <w:r w:rsidR="00242DDE">
        <w:t xml:space="preserve"> received $2</w:t>
      </w:r>
      <w:r w:rsidR="2F1EF6D5">
        <w:t>2</w:t>
      </w:r>
      <w:r w:rsidR="00242DDE">
        <w:t xml:space="preserve">K from </w:t>
      </w:r>
      <w:r w:rsidR="74963533">
        <w:t>E</w:t>
      </w:r>
      <w:r>
        <w:t>R</w:t>
      </w:r>
      <w:r w:rsidR="00242DDE">
        <w:t xml:space="preserve"> funds for a speaker but needs organizational support. Seeking to collaborate with Staff Development for logistics</w:t>
      </w:r>
      <w:r w:rsidR="00215BA8">
        <w:t xml:space="preserve"> and planning</w:t>
      </w:r>
      <w:r w:rsidR="00242DDE">
        <w:t>.</w:t>
      </w:r>
    </w:p>
    <w:p w14:paraId="74F0785C" w14:textId="4F9FEB80" w:rsidR="00242DDE" w:rsidRDefault="00242DDE" w:rsidP="00242DDE">
      <w:pPr>
        <w:pStyle w:val="ListParagraph"/>
        <w:numPr>
          <w:ilvl w:val="2"/>
          <w:numId w:val="1"/>
        </w:numPr>
      </w:pPr>
      <w:r>
        <w:t xml:space="preserve">Potential speakers include Gustavo </w:t>
      </w:r>
      <w:r w:rsidR="227BC965">
        <w:t xml:space="preserve">Arellano </w:t>
      </w:r>
      <w:r>
        <w:t>and Lalo</w:t>
      </w:r>
      <w:r w:rsidR="0F950DE8">
        <w:t xml:space="preserve"> Alcarez</w:t>
      </w:r>
      <w:r>
        <w:t xml:space="preserve">, who are costly but notable. </w:t>
      </w:r>
      <w:r w:rsidR="00850C84">
        <w:t>A third speaker, Dr. Thuy Vo Dang</w:t>
      </w:r>
      <w:r>
        <w:t xml:space="preserve"> specializes in Orange County history.</w:t>
      </w:r>
    </w:p>
    <w:p w14:paraId="48466991" w14:textId="77777777" w:rsidR="00242DDE" w:rsidRDefault="00242DDE" w:rsidP="00242DDE">
      <w:pPr>
        <w:pStyle w:val="ListParagraph"/>
        <w:numPr>
          <w:ilvl w:val="2"/>
          <w:numId w:val="1"/>
        </w:numPr>
      </w:pPr>
      <w:r>
        <w:t>Discussion on making this a visiting series rather than a one-time event.</w:t>
      </w:r>
    </w:p>
    <w:p w14:paraId="504CBB2A" w14:textId="41FF0234" w:rsidR="00242DDE" w:rsidRDefault="00850C84" w:rsidP="00242DDE">
      <w:pPr>
        <w:pStyle w:val="ListParagraph"/>
        <w:numPr>
          <w:ilvl w:val="2"/>
          <w:numId w:val="1"/>
        </w:numPr>
      </w:pPr>
      <w:r>
        <w:t>Events will</w:t>
      </w:r>
      <w:r w:rsidR="00242DDE">
        <w:t xml:space="preserve"> likely</w:t>
      </w:r>
      <w:r>
        <w:t xml:space="preserve"> be</w:t>
      </w:r>
      <w:r w:rsidR="00242DDE">
        <w:t xml:space="preserve"> planned for fall; </w:t>
      </w:r>
      <w:r>
        <w:t>this spring term</w:t>
      </w:r>
      <w:r w:rsidR="00242DDE">
        <w:t xml:space="preserve"> </w:t>
      </w:r>
      <w:r>
        <w:t>will</w:t>
      </w:r>
      <w:r w:rsidR="00242DDE">
        <w:t xml:space="preserve"> focus on securing requests.</w:t>
      </w:r>
    </w:p>
    <w:p w14:paraId="2AB50BC8" w14:textId="0067BCD4" w:rsidR="00242DDE" w:rsidRDefault="00242DDE" w:rsidP="007320DB">
      <w:pPr>
        <w:pStyle w:val="ListParagraph"/>
        <w:numPr>
          <w:ilvl w:val="2"/>
          <w:numId w:val="1"/>
        </w:numPr>
      </w:pPr>
      <w:r>
        <w:t>Original request was for a writer. Considering a three-part series</w:t>
      </w:r>
      <w:r w:rsidR="00215BA8">
        <w:t>. The following topics were considered</w:t>
      </w:r>
      <w:r w:rsidR="007320DB" w:rsidRPr="00F917B1">
        <w:t>: undocumented writing, trans authorship, environmental and feminist perspectives</w:t>
      </w:r>
    </w:p>
    <w:p w14:paraId="147C9395" w14:textId="77777777" w:rsidR="00F917B1" w:rsidRDefault="00242DDE" w:rsidP="00F917B1">
      <w:pPr>
        <w:pStyle w:val="ListParagraph"/>
        <w:numPr>
          <w:ilvl w:val="2"/>
          <w:numId w:val="1"/>
        </w:numPr>
      </w:pPr>
      <w:r>
        <w:t>Target audience</w:t>
      </w:r>
      <w:r w:rsidR="00850C84">
        <w:t xml:space="preserve"> is employees</w:t>
      </w:r>
      <w:r>
        <w:t xml:space="preserve">. </w:t>
      </w:r>
      <w:r w:rsidR="00850C84">
        <w:t>Series could</w:t>
      </w:r>
      <w:r>
        <w:t xml:space="preserve"> align with campus events like HSI Week and First-Gen Week.</w:t>
      </w:r>
      <w:r w:rsidR="00F917B1" w:rsidRPr="00F917B1">
        <w:t xml:space="preserve"> </w:t>
      </w:r>
    </w:p>
    <w:p w14:paraId="38F6DFA4" w14:textId="40B0AAB0" w:rsidR="00242DDE" w:rsidRDefault="00242DDE" w:rsidP="00242DDE">
      <w:pPr>
        <w:pStyle w:val="ListParagraph"/>
        <w:numPr>
          <w:ilvl w:val="2"/>
          <w:numId w:val="1"/>
        </w:numPr>
      </w:pPr>
      <w:r>
        <w:t xml:space="preserve">Potential speakers: Prisca Dorcas Mojica Rodríguez ("For Brown Girls with Sharp Edges"), Javier Zamora ("Solito"), </w:t>
      </w:r>
      <w:proofErr w:type="spellStart"/>
      <w:r>
        <w:t>Ibram</w:t>
      </w:r>
      <w:proofErr w:type="spellEnd"/>
      <w:r>
        <w:t xml:space="preserve"> X. Kendi ("How to Be an Antiracist"), </w:t>
      </w:r>
      <w:r w:rsidR="00260ABB">
        <w:t>and R</w:t>
      </w:r>
      <w:r>
        <w:t>oxane Gay</w:t>
      </w:r>
      <w:r w:rsidR="00260ABB">
        <w:t xml:space="preserve">. </w:t>
      </w:r>
      <w:r w:rsidR="0086581D">
        <w:t xml:space="preserve"> </w:t>
      </w:r>
    </w:p>
    <w:p w14:paraId="5FD08016" w14:textId="45A16C32" w:rsidR="002B6B80" w:rsidRDefault="00242DDE" w:rsidP="00215BA8">
      <w:pPr>
        <w:pStyle w:val="ListParagraph"/>
        <w:numPr>
          <w:ilvl w:val="2"/>
          <w:numId w:val="1"/>
        </w:numPr>
      </w:pPr>
      <w:r>
        <w:t xml:space="preserve">Continuing brainstorming and </w:t>
      </w:r>
      <w:r w:rsidR="00F917B1">
        <w:t>making some</w:t>
      </w:r>
      <w:r>
        <w:t xml:space="preserve"> decisions in the next meeting.</w:t>
      </w:r>
      <w:r w:rsidR="50515FBF">
        <w:t xml:space="preserve"> Val will join next week as a guest to continue this discussion.</w:t>
      </w:r>
    </w:p>
    <w:p w14:paraId="5CCEA994" w14:textId="77777777" w:rsidR="002B6B80" w:rsidRPr="00F02BB7" w:rsidRDefault="002B6B80" w:rsidP="002B6B80">
      <w:pPr>
        <w:pStyle w:val="ListParagraph"/>
        <w:numPr>
          <w:ilvl w:val="0"/>
          <w:numId w:val="1"/>
        </w:numPr>
      </w:pPr>
      <w:r w:rsidRPr="2EAD5AAB">
        <w:rPr>
          <w:b/>
          <w:bCs/>
        </w:rPr>
        <w:t>New Business</w:t>
      </w:r>
      <w:r>
        <w:t> </w:t>
      </w:r>
    </w:p>
    <w:p w14:paraId="7F4C6795" w14:textId="77777777" w:rsidR="002B6B80" w:rsidRPr="00F02BB7" w:rsidRDefault="002B6B80" w:rsidP="002B6B80">
      <w:pPr>
        <w:pStyle w:val="ListParagraph"/>
        <w:numPr>
          <w:ilvl w:val="1"/>
          <w:numId w:val="1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Pr="7E1453C4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Pr="7E1453C4">
        <w:rPr>
          <w:rFonts w:eastAsia="Georgia Pro" w:cs="Georgia Pro"/>
          <w:b/>
          <w:bCs/>
        </w:rPr>
        <w:t xml:space="preserve"> Funding Proposals (Action, </w:t>
      </w:r>
      <w:r>
        <w:rPr>
          <w:rFonts w:eastAsia="Georgia Pro" w:cs="Georgia Pro"/>
          <w:b/>
          <w:bCs/>
        </w:rPr>
        <w:t>5</w:t>
      </w:r>
      <w:r w:rsidRPr="7E1453C4">
        <w:rPr>
          <w:rFonts w:eastAsia="Georgia Pro" w:cs="Georgia Pro"/>
          <w:b/>
          <w:bCs/>
        </w:rPr>
        <w:t xml:space="preserve"> minutes) </w:t>
      </w:r>
    </w:p>
    <w:p w14:paraId="312EB0A6" w14:textId="77777777" w:rsidR="002B6B80" w:rsidRPr="00C462E4" w:rsidRDefault="002B6B80" w:rsidP="002B6B80">
      <w:pPr>
        <w:pStyle w:val="ListParagraph"/>
        <w:numPr>
          <w:ilvl w:val="2"/>
          <w:numId w:val="1"/>
        </w:numPr>
        <w:rPr>
          <w:rFonts w:eastAsia="Georgia Pro" w:cs="Georgia Pro"/>
          <w:b/>
          <w:bCs/>
        </w:rPr>
      </w:pPr>
      <w:r w:rsidRPr="7E1453C4">
        <w:rPr>
          <w:rFonts w:eastAsia="Georgia Pro" w:cs="Georgia Pro"/>
        </w:rPr>
        <w:t>Travel</w:t>
      </w:r>
      <w:r>
        <w:rPr>
          <w:rFonts w:eastAsia="Georgia Pro" w:cs="Georgia Pro"/>
        </w:rPr>
        <w:t xml:space="preserve">/Funding </w:t>
      </w:r>
      <w:r w:rsidRPr="7E1453C4">
        <w:rPr>
          <w:rFonts w:eastAsia="Georgia Pro" w:cs="Georgia Pro"/>
        </w:rPr>
        <w:t>requests</w:t>
      </w:r>
    </w:p>
    <w:p w14:paraId="673B8AF9" w14:textId="77777777" w:rsidR="002B6B80" w:rsidRPr="00C462E4" w:rsidRDefault="002B6B80" w:rsidP="002B6B80">
      <w:pPr>
        <w:pStyle w:val="ListParagraph"/>
        <w:numPr>
          <w:ilvl w:val="3"/>
          <w:numId w:val="1"/>
        </w:numPr>
        <w:rPr>
          <w:rFonts w:eastAsia="Georgia Pro" w:cs="Georgia Pro"/>
        </w:rPr>
      </w:pPr>
      <w:r w:rsidRPr="00C462E4">
        <w:rPr>
          <w:rFonts w:eastAsia="Georgia Pro" w:cs="Georgia Pro"/>
        </w:rPr>
        <w:t>None on 2/27/25 Agenda</w:t>
      </w:r>
    </w:p>
    <w:p w14:paraId="724F54E9" w14:textId="77777777" w:rsidR="002B6B80" w:rsidRDefault="002B6B80" w:rsidP="002B6B80">
      <w:pPr>
        <w:pStyle w:val="ListParagraph"/>
        <w:numPr>
          <w:ilvl w:val="1"/>
          <w:numId w:val="1"/>
        </w:numPr>
        <w:spacing w:line="257" w:lineRule="auto"/>
        <w:rPr>
          <w:rFonts w:eastAsia="Georgia Pro" w:cs="Georgia Pro"/>
          <w:b/>
          <w:bCs/>
        </w:rPr>
      </w:pPr>
      <w:r w:rsidRPr="7411EA12">
        <w:rPr>
          <w:rFonts w:eastAsia="Georgia Pro" w:cs="Georgia Pro"/>
          <w:b/>
          <w:bCs/>
        </w:rPr>
        <w:t>Mission Statement</w:t>
      </w:r>
    </w:p>
    <w:p w14:paraId="5988C2D2" w14:textId="77777777" w:rsidR="00641507" w:rsidRDefault="002B6B80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7411EA12">
        <w:rPr>
          <w:rFonts w:eastAsia="Georgia Pro" w:cs="Georgia Pro"/>
        </w:rPr>
        <w:lastRenderedPageBreak/>
        <w:t xml:space="preserve">Revision of the following mission statement: The Professional Learning Committee is devoted to supporting the professional learning needed for Fullerton College educators—Faculty (full-time and adjunct), Classified Professionals and Managers–to improve student success. Staff Development support should contribute to this improvement not only in individual classrooms and student support areas, but across the </w:t>
      </w:r>
      <w:proofErr w:type="gramStart"/>
      <w:r w:rsidRPr="7411EA12">
        <w:rPr>
          <w:rFonts w:eastAsia="Georgia Pro" w:cs="Georgia Pro"/>
        </w:rPr>
        <w:t>campus as a whole</w:t>
      </w:r>
      <w:proofErr w:type="gramEnd"/>
      <w:r w:rsidRPr="7411EA12">
        <w:rPr>
          <w:rFonts w:eastAsia="Georgia Pro" w:cs="Georgia Pro"/>
        </w:rPr>
        <w:t xml:space="preserve">. Staff Development believes this will best be achieved by encouraging shared learning and a culture of collaboration </w:t>
      </w:r>
      <w:proofErr w:type="gramStart"/>
      <w:r w:rsidRPr="7411EA12">
        <w:rPr>
          <w:rFonts w:eastAsia="Georgia Pro" w:cs="Georgia Pro"/>
        </w:rPr>
        <w:t>in order to</w:t>
      </w:r>
      <w:proofErr w:type="gramEnd"/>
      <w:r w:rsidRPr="7411EA12">
        <w:rPr>
          <w:rFonts w:eastAsia="Georgia Pro" w:cs="Georgia Pro"/>
        </w:rPr>
        <w:t xml:space="preserve"> become a truly learning-focused institution.</w:t>
      </w:r>
    </w:p>
    <w:p w14:paraId="2CE9D7A8" w14:textId="41C4878C" w:rsidR="00641507" w:rsidRPr="00641507" w:rsidRDefault="00641507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00641507">
        <w:rPr>
          <w:rFonts w:eastAsia="Georgia Pro" w:cs="Georgia Pro"/>
        </w:rPr>
        <w:t xml:space="preserve">The committee </w:t>
      </w:r>
      <w:r w:rsidR="00945FB4">
        <w:rPr>
          <w:rFonts w:eastAsia="Georgia Pro" w:cs="Georgia Pro"/>
        </w:rPr>
        <w:t>discussed</w:t>
      </w:r>
      <w:r w:rsidR="00945FB4" w:rsidRPr="00945FB4">
        <w:rPr>
          <w:rFonts w:eastAsia="Georgia Pro" w:cs="Georgia Pro"/>
        </w:rPr>
        <w:t xml:space="preserve"> revising the mission statement to better reflect professional learning efforts and align with institutional goals.</w:t>
      </w:r>
      <w:r w:rsidR="00A714F6">
        <w:rPr>
          <w:rFonts w:eastAsia="Georgia Pro" w:cs="Georgia Pro"/>
        </w:rPr>
        <w:t xml:space="preserve"> Also consider</w:t>
      </w:r>
      <w:r w:rsidR="00215BA8">
        <w:rPr>
          <w:rFonts w:eastAsia="Georgia Pro" w:cs="Georgia Pro"/>
        </w:rPr>
        <w:t xml:space="preserve">ed </w:t>
      </w:r>
      <w:r w:rsidR="00A714F6">
        <w:rPr>
          <w:rFonts w:eastAsia="Georgia Pro" w:cs="Georgia Pro"/>
        </w:rPr>
        <w:t xml:space="preserve">developing a </w:t>
      </w:r>
      <w:r w:rsidR="00025FDD">
        <w:rPr>
          <w:rFonts w:eastAsia="Georgia Pro" w:cs="Georgia Pro"/>
        </w:rPr>
        <w:t xml:space="preserve">vision for what Professional Learning can achieve.  </w:t>
      </w:r>
    </w:p>
    <w:p w14:paraId="22030E51" w14:textId="77777777" w:rsidR="00641507" w:rsidRPr="00641507" w:rsidRDefault="00641507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00641507">
        <w:rPr>
          <w:rFonts w:eastAsia="Georgia Pro" w:cs="Georgia Pro"/>
        </w:rPr>
        <w:t>Consideration of terminology changes: replacing "Staff Development" with "Professional Learning."</w:t>
      </w:r>
    </w:p>
    <w:p w14:paraId="6A48FB6F" w14:textId="1DE550AE" w:rsidR="00641507" w:rsidRPr="00641507" w:rsidRDefault="00641507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00641507">
        <w:rPr>
          <w:rFonts w:eastAsia="Georgia Pro" w:cs="Georgia Pro"/>
        </w:rPr>
        <w:t xml:space="preserve">Aligning language with existing college </w:t>
      </w:r>
      <w:r w:rsidR="00A714F6">
        <w:rPr>
          <w:rFonts w:eastAsia="Georgia Pro" w:cs="Georgia Pro"/>
        </w:rPr>
        <w:t xml:space="preserve">mission and objectives. </w:t>
      </w:r>
    </w:p>
    <w:p w14:paraId="0CE2D281" w14:textId="77777777" w:rsidR="00641507" w:rsidRPr="00641507" w:rsidRDefault="00641507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00641507">
        <w:rPr>
          <w:rFonts w:eastAsia="Georgia Pro" w:cs="Georgia Pro"/>
        </w:rPr>
        <w:t>Including "community" in the mission to emphasize collaboration and shared learning.</w:t>
      </w:r>
    </w:p>
    <w:p w14:paraId="74B25808" w14:textId="7AD132EB" w:rsidR="00641507" w:rsidRPr="00641507" w:rsidRDefault="00A714F6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The Committee can consider finding</w:t>
      </w:r>
      <w:r w:rsidR="00641507" w:rsidRPr="00641507">
        <w:rPr>
          <w:rFonts w:eastAsia="Georgia Pro" w:cs="Georgia Pro"/>
        </w:rPr>
        <w:t xml:space="preserve"> examples from other community colleges for inspiration.</w:t>
      </w:r>
    </w:p>
    <w:p w14:paraId="78E81B72" w14:textId="4978201D" w:rsidR="00641507" w:rsidRPr="00641507" w:rsidRDefault="00575CCB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Discussion on changed the word “educators” and a</w:t>
      </w:r>
      <w:r w:rsidR="00641507" w:rsidRPr="00641507">
        <w:rPr>
          <w:rFonts w:eastAsia="Georgia Pro" w:cs="Georgia Pro"/>
        </w:rPr>
        <w:t>dding support for professional experts in the mission.</w:t>
      </w:r>
    </w:p>
    <w:p w14:paraId="7B71DE05" w14:textId="658CCC3E" w:rsidR="00641507" w:rsidRPr="00641507" w:rsidRDefault="00575CCB" w:rsidP="00641507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Discussed the possibly</w:t>
      </w:r>
      <w:r w:rsidR="00641507" w:rsidRPr="00641507">
        <w:rPr>
          <w:rFonts w:eastAsia="Georgia Pro" w:cs="Georgia Pro"/>
        </w:rPr>
        <w:t xml:space="preserve"> </w:t>
      </w:r>
      <w:r>
        <w:rPr>
          <w:rFonts w:eastAsia="Georgia Pro" w:cs="Georgia Pro"/>
        </w:rPr>
        <w:t>of renaming</w:t>
      </w:r>
      <w:r w:rsidR="00641507" w:rsidRPr="00641507">
        <w:rPr>
          <w:rFonts w:eastAsia="Georgia Pro" w:cs="Georgia Pro"/>
        </w:rPr>
        <w:t xml:space="preserve"> the office to "The Office of Professional Learning" for clarity and consistency.</w:t>
      </w:r>
      <w:r>
        <w:rPr>
          <w:rFonts w:eastAsia="Georgia Pro" w:cs="Georgia Pro"/>
        </w:rPr>
        <w:t xml:space="preserve"> </w:t>
      </w:r>
    </w:p>
    <w:p w14:paraId="40904B15" w14:textId="77777777" w:rsidR="009B1C4C" w:rsidRPr="009B1C4C" w:rsidRDefault="009B1C4C" w:rsidP="009B1C4C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396E04B3">
        <w:rPr>
          <w:rFonts w:eastAsia="Georgia Pro" w:cs="Georgia Pro"/>
        </w:rPr>
        <w:t>Considering adding DEIA language in alignment with existing campus mission statements.</w:t>
      </w:r>
    </w:p>
    <w:p w14:paraId="2DBBAE44" w14:textId="0150C49A" w:rsidR="009B1C4C" w:rsidRPr="00641507" w:rsidRDefault="009B1C4C" w:rsidP="009B1C4C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</w:rPr>
      </w:pPr>
      <w:r w:rsidRPr="00641507">
        <w:rPr>
          <w:rFonts w:eastAsia="Georgia Pro" w:cs="Georgia Pro"/>
        </w:rPr>
        <w:t xml:space="preserve">Finalizing revisions </w:t>
      </w:r>
      <w:r>
        <w:rPr>
          <w:rFonts w:eastAsia="Georgia Pro" w:cs="Georgia Pro"/>
        </w:rPr>
        <w:t>this spring term for</w:t>
      </w:r>
      <w:r w:rsidRPr="00641507">
        <w:rPr>
          <w:rFonts w:eastAsia="Georgia Pro" w:cs="Georgia Pro"/>
        </w:rPr>
        <w:t xml:space="preserve"> approval by Faculty Senate</w:t>
      </w:r>
      <w:r>
        <w:rPr>
          <w:rFonts w:eastAsia="Georgia Pro" w:cs="Georgia Pro"/>
        </w:rPr>
        <w:t xml:space="preserve"> in </w:t>
      </w:r>
      <w:r w:rsidRPr="00641507">
        <w:rPr>
          <w:rFonts w:eastAsia="Georgia Pro" w:cs="Georgia Pro"/>
        </w:rPr>
        <w:t>Fall 2025</w:t>
      </w:r>
      <w:r>
        <w:rPr>
          <w:rFonts w:eastAsia="Georgia Pro" w:cs="Georgia Pro"/>
        </w:rPr>
        <w:t>.</w:t>
      </w:r>
    </w:p>
    <w:p w14:paraId="016CB119" w14:textId="77777777" w:rsidR="002B6B80" w:rsidRDefault="002B6B80" w:rsidP="002B6B80">
      <w:pPr>
        <w:pStyle w:val="ListParagraph"/>
        <w:numPr>
          <w:ilvl w:val="1"/>
          <w:numId w:val="1"/>
        </w:numPr>
        <w:spacing w:line="257" w:lineRule="auto"/>
        <w:rPr>
          <w:rFonts w:eastAsia="Georgia Pro" w:cs="Georgia Pro"/>
          <w:b/>
          <w:bCs/>
          <w:szCs w:val="22"/>
        </w:rPr>
      </w:pPr>
      <w:r w:rsidRPr="7411EA12">
        <w:rPr>
          <w:rFonts w:eastAsia="Georgia Pro" w:cs="Georgia Pro"/>
          <w:b/>
          <w:bCs/>
          <w:szCs w:val="22"/>
        </w:rPr>
        <w:t>Staff Development Surveys</w:t>
      </w:r>
    </w:p>
    <w:p w14:paraId="14A57DAB" w14:textId="2BAD7A14" w:rsidR="00FE7093" w:rsidRPr="00FE7093" w:rsidRDefault="00FE7093" w:rsidP="00FE7093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FE7093">
        <w:rPr>
          <w:rFonts w:eastAsia="Georgia Pro" w:cs="Georgia Pro"/>
          <w:szCs w:val="22"/>
        </w:rPr>
        <w:t>Reviewed prior survey questions and suggested revisions for clarity.</w:t>
      </w:r>
    </w:p>
    <w:p w14:paraId="2BD2C73D" w14:textId="7EE86747" w:rsidR="00FE7093" w:rsidRPr="00FE7093" w:rsidRDefault="00FE7093" w:rsidP="00FE7093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FE7093">
        <w:rPr>
          <w:rFonts w:eastAsia="Georgia Pro" w:cs="Georgia Pro"/>
          <w:szCs w:val="22"/>
        </w:rPr>
        <w:t xml:space="preserve">Differentiated between needs assessment and </w:t>
      </w:r>
      <w:r w:rsidR="0019692A">
        <w:rPr>
          <w:rFonts w:eastAsia="Georgia Pro" w:cs="Georgia Pro"/>
          <w:szCs w:val="22"/>
        </w:rPr>
        <w:t xml:space="preserve">office performance </w:t>
      </w:r>
      <w:r w:rsidRPr="00FE7093">
        <w:rPr>
          <w:rFonts w:eastAsia="Georgia Pro" w:cs="Georgia Pro"/>
          <w:szCs w:val="22"/>
        </w:rPr>
        <w:t>surveys.</w:t>
      </w:r>
    </w:p>
    <w:p w14:paraId="7C82A757" w14:textId="1DF64C59" w:rsidR="002B6B80" w:rsidRPr="0019692A" w:rsidRDefault="00FE7093" w:rsidP="002B6B80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FE7093">
        <w:rPr>
          <w:rFonts w:eastAsia="Georgia Pro" w:cs="Georgia Pro"/>
          <w:szCs w:val="22"/>
        </w:rPr>
        <w:t>Plan to refine questions</w:t>
      </w:r>
      <w:r w:rsidR="0019692A">
        <w:rPr>
          <w:rFonts w:eastAsia="Georgia Pro" w:cs="Georgia Pro"/>
          <w:szCs w:val="22"/>
        </w:rPr>
        <w:t xml:space="preserve"> for needs assessment</w:t>
      </w:r>
      <w:r w:rsidRPr="00FE7093">
        <w:rPr>
          <w:rFonts w:eastAsia="Georgia Pro" w:cs="Georgia Pro"/>
          <w:szCs w:val="22"/>
        </w:rPr>
        <w:t xml:space="preserve"> and discuss in a future meeting.</w:t>
      </w:r>
    </w:p>
    <w:p w14:paraId="3B5ABF4C" w14:textId="77777777" w:rsidR="002B6B80" w:rsidRPr="00986896" w:rsidRDefault="002B6B80" w:rsidP="0019692A">
      <w:pPr>
        <w:pStyle w:val="ListParagraph"/>
        <w:numPr>
          <w:ilvl w:val="1"/>
          <w:numId w:val="1"/>
        </w:numPr>
        <w:spacing w:line="257" w:lineRule="auto"/>
        <w:rPr>
          <w:rFonts w:eastAsia="Georgia Pro" w:cs="Georgia Pro"/>
          <w:b/>
          <w:bCs/>
          <w:szCs w:val="22"/>
        </w:rPr>
      </w:pPr>
      <w:r w:rsidRPr="00986896">
        <w:rPr>
          <w:rFonts w:eastAsia="Georgia Pro" w:cs="Georgia Pro"/>
          <w:b/>
          <w:bCs/>
          <w:szCs w:val="22"/>
        </w:rPr>
        <w:t xml:space="preserve">Classified Professional Inquiry Survey: General Survey to better serve classified. </w:t>
      </w:r>
    </w:p>
    <w:p w14:paraId="2369A8D8" w14:textId="77777777" w:rsidR="002B6B80" w:rsidRDefault="002B6B80" w:rsidP="0019692A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hyperlink r:id="rId11">
        <w:r w:rsidRPr="7411EA12">
          <w:rPr>
            <w:rStyle w:val="Hyperlink"/>
            <w:rFonts w:eastAsia="Georgia Pro" w:cs="Georgia Pro"/>
            <w:szCs w:val="22"/>
          </w:rPr>
          <w:t>https://forms.office.com/r/eVH4TLs2xC</w:t>
        </w:r>
      </w:hyperlink>
      <w:r w:rsidRPr="7411EA12">
        <w:rPr>
          <w:rFonts w:eastAsia="Georgia Pro" w:cs="Georgia Pro"/>
          <w:szCs w:val="22"/>
        </w:rPr>
        <w:t xml:space="preserve"> </w:t>
      </w:r>
    </w:p>
    <w:p w14:paraId="67506599" w14:textId="66EA27C2" w:rsidR="00C54B64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Reviewed general survey for classified professionals.</w:t>
      </w:r>
    </w:p>
    <w:p w14:paraId="12568E27" w14:textId="50B25D17" w:rsidR="00C54B64" w:rsidRPr="00C54B64" w:rsidRDefault="00DF6D67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>Will plan to partner</w:t>
      </w:r>
      <w:r w:rsidR="00C54B64">
        <w:rPr>
          <w:rFonts w:eastAsia="Georgia Pro" w:cs="Georgia Pro"/>
          <w:szCs w:val="22"/>
        </w:rPr>
        <w:t xml:space="preserve"> with OEI to help </w:t>
      </w:r>
      <w:r w:rsidR="00C54B64" w:rsidRPr="00C54B64">
        <w:rPr>
          <w:rFonts w:eastAsia="Georgia Pro" w:cs="Georgia Pro"/>
          <w:szCs w:val="22"/>
        </w:rPr>
        <w:t>disaggrega</w:t>
      </w:r>
      <w:r w:rsidR="00C54B64">
        <w:rPr>
          <w:rFonts w:eastAsia="Georgia Pro" w:cs="Georgia Pro"/>
          <w:szCs w:val="22"/>
        </w:rPr>
        <w:t>te data</w:t>
      </w:r>
      <w:r w:rsidR="00C54B64" w:rsidRPr="00C54B64">
        <w:rPr>
          <w:rFonts w:eastAsia="Georgia Pro" w:cs="Georgia Pro"/>
          <w:szCs w:val="22"/>
        </w:rPr>
        <w:t xml:space="preserve"> by division/department.</w:t>
      </w:r>
    </w:p>
    <w:p w14:paraId="1D983367" w14:textId="77777777" w:rsidR="00C54B64" w:rsidRPr="00C54B64" w:rsidRDefault="00C54B64" w:rsidP="00C54B64">
      <w:pPr>
        <w:pStyle w:val="ListParagraph"/>
        <w:numPr>
          <w:ilvl w:val="3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Identified missing groups: Enrollment Services, Business Office, OIE, Facilities, ACT, and Campus Safety.</w:t>
      </w:r>
    </w:p>
    <w:p w14:paraId="72F8C9F6" w14:textId="77777777" w:rsidR="00C54B64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Revised question 4 for clarity.</w:t>
      </w:r>
    </w:p>
    <w:p w14:paraId="4D68D083" w14:textId="4943CD9A" w:rsidR="00C54B64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Adjusted question 6 to ensure clear intent regarding knowledge of resources.</w:t>
      </w:r>
    </w:p>
    <w:p w14:paraId="49140C07" w14:textId="0933C713" w:rsidR="00C54B64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 xml:space="preserve">Added training topics such as Banner, </w:t>
      </w:r>
      <w:proofErr w:type="spellStart"/>
      <w:r w:rsidRPr="00C54B64">
        <w:rPr>
          <w:rFonts w:eastAsia="Georgia Pro" w:cs="Georgia Pro"/>
          <w:szCs w:val="22"/>
        </w:rPr>
        <w:t>UndocAlly</w:t>
      </w:r>
      <w:proofErr w:type="spellEnd"/>
      <w:r w:rsidRPr="00C54B64">
        <w:rPr>
          <w:rFonts w:eastAsia="Georgia Pro" w:cs="Georgia Pro"/>
          <w:szCs w:val="22"/>
        </w:rPr>
        <w:t>, budgeting, and Argo</w:t>
      </w:r>
      <w:r>
        <w:rPr>
          <w:rFonts w:eastAsia="Georgia Pro" w:cs="Georgia Pro"/>
          <w:szCs w:val="22"/>
        </w:rPr>
        <w:t xml:space="preserve">s on question 8. </w:t>
      </w:r>
    </w:p>
    <w:p w14:paraId="211E4B9A" w14:textId="5FBA41CF" w:rsidR="00C54B64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Discussi</w:t>
      </w:r>
      <w:r>
        <w:rPr>
          <w:rFonts w:eastAsia="Georgia Pro" w:cs="Georgia Pro"/>
          <w:szCs w:val="22"/>
        </w:rPr>
        <w:t xml:space="preserve">on on lack </w:t>
      </w:r>
      <w:r w:rsidRPr="00C54B64">
        <w:rPr>
          <w:rFonts w:eastAsia="Georgia Pro" w:cs="Georgia Pro"/>
          <w:szCs w:val="22"/>
        </w:rPr>
        <w:t>of structured onboarding for classified staff and potential professional learning gaps.</w:t>
      </w:r>
    </w:p>
    <w:p w14:paraId="15E2E934" w14:textId="2DEFEC55" w:rsidR="004A1EC9" w:rsidRPr="00C54B64" w:rsidRDefault="00C54B64" w:rsidP="00C54B64">
      <w:pPr>
        <w:pStyle w:val="ListParagraph"/>
        <w:numPr>
          <w:ilvl w:val="2"/>
          <w:numId w:val="1"/>
        </w:numPr>
        <w:spacing w:line="257" w:lineRule="auto"/>
        <w:rPr>
          <w:rFonts w:eastAsia="Georgia Pro" w:cs="Georgia Pro"/>
          <w:szCs w:val="22"/>
        </w:rPr>
      </w:pPr>
      <w:r w:rsidRPr="00C54B64">
        <w:rPr>
          <w:rFonts w:eastAsia="Georgia Pro" w:cs="Georgia Pro"/>
          <w:szCs w:val="22"/>
        </w:rPr>
        <w:t>Emphasized the importance of addressing foundational needs before expanding DEIA efforts.</w:t>
      </w:r>
    </w:p>
    <w:sectPr w:rsidR="004A1EC9" w:rsidRPr="00C5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C1EC" w14:textId="77777777" w:rsidR="007F5059" w:rsidRDefault="007F5059" w:rsidP="006E5FB5">
      <w:pPr>
        <w:spacing w:after="0" w:line="240" w:lineRule="auto"/>
      </w:pPr>
      <w:r>
        <w:separator/>
      </w:r>
    </w:p>
  </w:endnote>
  <w:endnote w:type="continuationSeparator" w:id="0">
    <w:p w14:paraId="5D2DB572" w14:textId="77777777" w:rsidR="007F5059" w:rsidRDefault="007F5059" w:rsidP="006E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E242" w14:textId="77777777" w:rsidR="007F5059" w:rsidRDefault="007F5059" w:rsidP="006E5FB5">
      <w:pPr>
        <w:spacing w:after="0" w:line="240" w:lineRule="auto"/>
      </w:pPr>
      <w:r>
        <w:separator/>
      </w:r>
    </w:p>
  </w:footnote>
  <w:footnote w:type="continuationSeparator" w:id="0">
    <w:p w14:paraId="3F9B7898" w14:textId="77777777" w:rsidR="007F5059" w:rsidRDefault="007F5059" w:rsidP="006E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75FF8"/>
    <w:multiLevelType w:val="multilevel"/>
    <w:tmpl w:val="F5C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E22AA"/>
    <w:multiLevelType w:val="multilevel"/>
    <w:tmpl w:val="22CE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03590"/>
    <w:multiLevelType w:val="multilevel"/>
    <w:tmpl w:val="37C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18967">
    <w:abstractNumId w:val="3"/>
  </w:num>
  <w:num w:numId="2" w16cid:durableId="1029911218">
    <w:abstractNumId w:val="1"/>
  </w:num>
  <w:num w:numId="3" w16cid:durableId="2077165278">
    <w:abstractNumId w:val="2"/>
  </w:num>
  <w:num w:numId="4" w16cid:durableId="108580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80"/>
    <w:rsid w:val="00020466"/>
    <w:rsid w:val="00025FDD"/>
    <w:rsid w:val="00090EC7"/>
    <w:rsid w:val="000C0297"/>
    <w:rsid w:val="00100138"/>
    <w:rsid w:val="00181642"/>
    <w:rsid w:val="0019692A"/>
    <w:rsid w:val="00215BA8"/>
    <w:rsid w:val="002205D6"/>
    <w:rsid w:val="00242DDE"/>
    <w:rsid w:val="00260ABB"/>
    <w:rsid w:val="002B2202"/>
    <w:rsid w:val="002B6B80"/>
    <w:rsid w:val="003246D9"/>
    <w:rsid w:val="00327483"/>
    <w:rsid w:val="003337B4"/>
    <w:rsid w:val="00367749"/>
    <w:rsid w:val="00384CCC"/>
    <w:rsid w:val="00415B2C"/>
    <w:rsid w:val="00421FC8"/>
    <w:rsid w:val="004A1EC9"/>
    <w:rsid w:val="004F5613"/>
    <w:rsid w:val="00575CCB"/>
    <w:rsid w:val="00641507"/>
    <w:rsid w:val="00692D17"/>
    <w:rsid w:val="006E5FB5"/>
    <w:rsid w:val="007320DB"/>
    <w:rsid w:val="00780D85"/>
    <w:rsid w:val="007F5059"/>
    <w:rsid w:val="00850C84"/>
    <w:rsid w:val="0086581D"/>
    <w:rsid w:val="00871452"/>
    <w:rsid w:val="00945FB4"/>
    <w:rsid w:val="00986896"/>
    <w:rsid w:val="009B1C4C"/>
    <w:rsid w:val="009E4F26"/>
    <w:rsid w:val="00A706E0"/>
    <w:rsid w:val="00A714F6"/>
    <w:rsid w:val="00A772FA"/>
    <w:rsid w:val="00AB02AF"/>
    <w:rsid w:val="00BE34F9"/>
    <w:rsid w:val="00C54B64"/>
    <w:rsid w:val="00C601E8"/>
    <w:rsid w:val="00CC1B95"/>
    <w:rsid w:val="00DC2860"/>
    <w:rsid w:val="00DF6D67"/>
    <w:rsid w:val="00E31A50"/>
    <w:rsid w:val="00E53188"/>
    <w:rsid w:val="00EC0F3D"/>
    <w:rsid w:val="00F7256C"/>
    <w:rsid w:val="00F917B1"/>
    <w:rsid w:val="00FE7093"/>
    <w:rsid w:val="0F950DE8"/>
    <w:rsid w:val="14B569E8"/>
    <w:rsid w:val="227BC965"/>
    <w:rsid w:val="2F1EF6D5"/>
    <w:rsid w:val="396E04B3"/>
    <w:rsid w:val="50515FBF"/>
    <w:rsid w:val="5DCE277B"/>
    <w:rsid w:val="605094C9"/>
    <w:rsid w:val="749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513E"/>
  <w15:chartTrackingRefBased/>
  <w15:docId w15:val="{54070365-34F6-4C14-9060-2193454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80"/>
  </w:style>
  <w:style w:type="paragraph" w:styleId="Heading1">
    <w:name w:val="heading 1"/>
    <w:basedOn w:val="Normal"/>
    <w:next w:val="Normal"/>
    <w:link w:val="Heading1Char"/>
    <w:uiPriority w:val="9"/>
    <w:qFormat/>
    <w:rsid w:val="002B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8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80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80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80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8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8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8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B8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B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2B6B80"/>
  </w:style>
  <w:style w:type="character" w:customStyle="1" w:styleId="eop">
    <w:name w:val="eop"/>
    <w:basedOn w:val="DefaultParagraphFont"/>
    <w:rsid w:val="002B6B80"/>
  </w:style>
  <w:style w:type="character" w:customStyle="1" w:styleId="normaltextrun">
    <w:name w:val="normaltextrun"/>
    <w:basedOn w:val="DefaultParagraphFont"/>
    <w:rsid w:val="002B6B80"/>
  </w:style>
  <w:style w:type="paragraph" w:styleId="NormalWeb">
    <w:name w:val="Normal (Web)"/>
    <w:basedOn w:val="Normal"/>
    <w:uiPriority w:val="99"/>
    <w:semiHidden/>
    <w:unhideWhenUsed/>
    <w:rsid w:val="002B6B8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FB5"/>
  </w:style>
  <w:style w:type="paragraph" w:styleId="Footer">
    <w:name w:val="footer"/>
    <w:basedOn w:val="Normal"/>
    <w:link w:val="FooterChar"/>
    <w:uiPriority w:val="99"/>
    <w:unhideWhenUsed/>
    <w:rsid w:val="006E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eVH4TLs2x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0416A-7A4D-4EC9-BE1D-FBF3BC64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7d7d-9b55-47f6-ac7a-ec81bb0ca82d"/>
    <ds:schemaRef ds:uri="26d3bd51-67a0-42f6-a746-ada5dfbe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37777-F688-4B61-B164-918D37B863C7}">
  <ds:schemaRefs>
    <ds:schemaRef ds:uri="http://schemas.microsoft.com/office/2006/metadata/properties"/>
    <ds:schemaRef ds:uri="http://schemas.microsoft.com/office/infopath/2007/PartnerControls"/>
    <ds:schemaRef ds:uri="c0027d7d-9b55-47f6-ac7a-ec81bb0ca82d"/>
    <ds:schemaRef ds:uri="26d3bd51-67a0-42f6-a746-ada5dfbe87f0"/>
  </ds:schemaRefs>
</ds:datastoreItem>
</file>

<file path=customXml/itemProps3.xml><?xml version="1.0" encoding="utf-8"?>
<ds:datastoreItem xmlns:ds="http://schemas.openxmlformats.org/officeDocument/2006/customXml" ds:itemID="{8D7FFF4A-7890-413E-B8F3-0690478AB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5980</Characters>
  <Application>Microsoft Office Word</Application>
  <DocSecurity>0</DocSecurity>
  <Lines>49</Lines>
  <Paragraphs>14</Paragraphs>
  <ScaleCrop>false</ScaleCrop>
  <Company>Fullerton College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43</cp:revision>
  <dcterms:created xsi:type="dcterms:W3CDTF">2025-03-06T01:21:00Z</dcterms:created>
  <dcterms:modified xsi:type="dcterms:W3CDTF">2025-03-10T23:10:00Z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0x01010015552C70C1C4344DB454BC7894ADF03C</vt:lpwstr>
  </property>
</Properties>
</file>